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厦门</w:t>
      </w:r>
      <w:r>
        <w:rPr>
          <w:rFonts w:ascii="仿宋_GB2312" w:eastAsia="仿宋_GB2312"/>
          <w:b/>
          <w:sz w:val="36"/>
          <w:szCs w:val="36"/>
        </w:rPr>
        <w:t>市</w:t>
      </w:r>
      <w:r>
        <w:rPr>
          <w:rFonts w:hint="eastAsia" w:ascii="仿宋_GB2312" w:eastAsia="仿宋_GB2312"/>
          <w:b/>
          <w:sz w:val="36"/>
          <w:szCs w:val="36"/>
        </w:rPr>
        <w:t>挥发性有机物污染防治企业自查表</w:t>
      </w: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企业</w:t>
      </w:r>
      <w:r>
        <w:rPr>
          <w:rFonts w:ascii="仿宋_GB2312" w:hAnsi="宋体" w:eastAsia="仿宋_GB2312" w:cs="宋体"/>
          <w:color w:val="000000"/>
          <w:kern w:val="0"/>
          <w:sz w:val="22"/>
          <w:szCs w:val="22"/>
        </w:rPr>
        <w:t>名称：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厦门双安汽车服务有限公司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所属</w:t>
      </w:r>
      <w:r>
        <w:rPr>
          <w:rFonts w:ascii="仿宋_GB2312" w:hAnsi="宋体" w:eastAsia="仿宋_GB2312" w:cs="宋体"/>
          <w:color w:val="000000"/>
          <w:kern w:val="0"/>
          <w:sz w:val="22"/>
          <w:szCs w:val="22"/>
        </w:rPr>
        <w:t>行业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single"/>
          <w:lang w:eastAsia="zh-CN"/>
        </w:rPr>
        <w:t>汽车维修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 xml:space="preserve"> 联系人</w:t>
      </w:r>
      <w:r>
        <w:rPr>
          <w:rFonts w:ascii="仿宋_GB2312" w:hAnsi="宋体" w:eastAsia="仿宋_GB2312" w:cs="宋体"/>
          <w:color w:val="000000"/>
          <w:kern w:val="0"/>
          <w:sz w:val="22"/>
          <w:szCs w:val="2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single"/>
          <w:lang w:eastAsia="zh-CN"/>
        </w:rPr>
        <w:t>洪丽香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电话</w:t>
      </w:r>
      <w:r>
        <w:rPr>
          <w:rFonts w:ascii="仿宋_GB2312" w:hAnsi="宋体" w:eastAsia="仿宋_GB2312" w:cs="宋体"/>
          <w:color w:val="000000"/>
          <w:kern w:val="0"/>
          <w:sz w:val="22"/>
          <w:szCs w:val="2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single"/>
          <w:lang w:val="en-US" w:eastAsia="zh-CN"/>
        </w:rPr>
        <w:t>18950178952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自查</w:t>
      </w:r>
      <w:r>
        <w:rPr>
          <w:rFonts w:ascii="仿宋_GB2312" w:hAnsi="宋体" w:eastAsia="仿宋_GB2312" w:cs="宋体"/>
          <w:color w:val="000000"/>
          <w:kern w:val="0"/>
          <w:sz w:val="22"/>
          <w:szCs w:val="22"/>
        </w:rPr>
        <w:t>日期：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年</w:t>
      </w:r>
      <w:r>
        <w:rPr>
          <w:rFonts w:hint="default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月</w:t>
      </w:r>
      <w:r>
        <w:rPr>
          <w:rFonts w:hint="default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日</w:t>
      </w:r>
    </w:p>
    <w:tbl>
      <w:tblPr>
        <w:tblStyle w:val="2"/>
        <w:tblW w:w="14246" w:type="dxa"/>
        <w:tblInd w:w="-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778"/>
        <w:gridCol w:w="990"/>
        <w:gridCol w:w="1302"/>
        <w:gridCol w:w="1591"/>
        <w:gridCol w:w="1053"/>
        <w:gridCol w:w="1358"/>
        <w:gridCol w:w="900"/>
        <w:gridCol w:w="899"/>
        <w:gridCol w:w="9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自查内容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符合（或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不涉及）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存在问题描述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自查人员签名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整改措施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整改完成日期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整改负责人签名</w:t>
            </w: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签名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2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一、台账要求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是否建立</w:t>
            </w:r>
            <w:r>
              <w:rPr>
                <w:rFonts w:ascii="仿宋_GB2312" w:hAnsi="宋体" w:eastAsia="仿宋_GB2312"/>
                <w:sz w:val="22"/>
                <w:szCs w:val="22"/>
              </w:rPr>
              <w:t>原辅材料台账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，包含采购、使用消耗、库存结余情况。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是否建立生产产品</w:t>
            </w:r>
            <w:r>
              <w:rPr>
                <w:rFonts w:ascii="仿宋_GB2312" w:hAnsi="宋体" w:eastAsia="仿宋_GB2312"/>
                <w:sz w:val="22"/>
                <w:szCs w:val="22"/>
              </w:rPr>
              <w:t>台账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，包含产品产量</w:t>
            </w:r>
            <w:r>
              <w:rPr>
                <w:rFonts w:ascii="仿宋_GB2312" w:hAnsi="宋体" w:eastAsia="仿宋_GB2312"/>
                <w:sz w:val="22"/>
                <w:szCs w:val="22"/>
              </w:rPr>
              <w:t>、销售记录、库存记录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是否保存原辅材料成分说明书、检验报告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是否保存原辅材料送货单、购入发票等原始单据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台账</w:t>
            </w:r>
            <w:r>
              <w:rPr>
                <w:rFonts w:ascii="仿宋_GB2312" w:hAnsi="宋体" w:eastAsia="仿宋_GB2312"/>
                <w:sz w:val="22"/>
                <w:szCs w:val="22"/>
              </w:rPr>
              <w:t>是否保存三年以上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2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二、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源头控制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对照通告要求是否生产应淘汰类的产品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对照通告要求是否使用应淘汰类的生产装置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三</w:t>
            </w:r>
            <w:r>
              <w:rPr>
                <w:rFonts w:ascii="仿宋_GB2312" w:hAnsi="宋体" w:eastAsia="仿宋_GB2312"/>
                <w:sz w:val="22"/>
                <w:szCs w:val="22"/>
              </w:rPr>
              <w:t>、密闭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含VOCs的原料储存过程是否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含VOCs的原料输送、转运过程是否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含VOCs的原料调制</w:t>
            </w:r>
            <w:r>
              <w:rPr>
                <w:rFonts w:ascii="仿宋_GB2312" w:hAnsi="宋体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预处理</w:t>
            </w:r>
            <w:r>
              <w:rPr>
                <w:rFonts w:ascii="仿宋_GB2312" w:hAnsi="宋体" w:eastAsia="仿宋_GB2312"/>
                <w:sz w:val="22"/>
                <w:szCs w:val="22"/>
              </w:rPr>
              <w:t>）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过程</w:t>
            </w:r>
            <w:r>
              <w:rPr>
                <w:rFonts w:ascii="仿宋_GB2312" w:hAnsi="宋体" w:eastAsia="仿宋_GB2312"/>
                <w:sz w:val="22"/>
                <w:szCs w:val="22"/>
              </w:rPr>
              <w:t>是否密闭（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如</w:t>
            </w:r>
            <w:r>
              <w:rPr>
                <w:rFonts w:ascii="仿宋_GB2312" w:hAnsi="宋体" w:eastAsia="仿宋_GB2312"/>
                <w:sz w:val="22"/>
                <w:szCs w:val="22"/>
              </w:rPr>
              <w:t>调漆间、调漆位置）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含VOCs的原料投加过程是否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含VOCs的中间产品储存过程是否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含VOCs的中间产品输送、转运过程是否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含VOCs的中间产品投加过程是否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含VOCs的成品（产品）储存过程是否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含VOCs的成品（产品）输送、转运过程是否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含VOCs的成品（产品）投加、</w:t>
            </w:r>
            <w:r>
              <w:rPr>
                <w:rFonts w:ascii="仿宋_GB2312" w:hAnsi="宋体" w:eastAsia="仿宋_GB2312"/>
                <w:sz w:val="22"/>
                <w:szCs w:val="22"/>
              </w:rPr>
              <w:t>灌装、包装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过程是否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涉及VOCs的投料口</w:t>
            </w:r>
            <w:r>
              <w:rPr>
                <w:rFonts w:ascii="仿宋_GB2312" w:hAnsi="宋体" w:eastAsia="仿宋_GB2312"/>
                <w:sz w:val="22"/>
                <w:szCs w:val="22"/>
              </w:rPr>
              <w:t>、卸料口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、</w:t>
            </w:r>
            <w:r>
              <w:rPr>
                <w:rFonts w:ascii="仿宋_GB2312" w:hAnsi="宋体" w:eastAsia="仿宋_GB2312"/>
                <w:sz w:val="22"/>
                <w:szCs w:val="22"/>
              </w:rPr>
              <w:t>灌装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接口</w:t>
            </w:r>
            <w:r>
              <w:rPr>
                <w:rFonts w:ascii="仿宋_GB2312" w:hAnsi="宋体" w:eastAsia="仿宋_GB2312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包装设施在</w:t>
            </w:r>
            <w:r>
              <w:rPr>
                <w:rFonts w:ascii="仿宋_GB2312" w:hAnsi="宋体" w:eastAsia="仿宋_GB2312"/>
                <w:sz w:val="22"/>
                <w:szCs w:val="22"/>
              </w:rPr>
              <w:t>未使用时是否密闭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含VOCs的危险废物产生后是否马上密闭（包括漆渣、更换的VOCs吸附剂、</w:t>
            </w:r>
            <w:r>
              <w:rPr>
                <w:rFonts w:ascii="仿宋_GB2312" w:hAnsi="宋体" w:eastAsia="仿宋_GB2312"/>
                <w:sz w:val="22"/>
                <w:szCs w:val="22"/>
              </w:rPr>
              <w:t>过滤棉、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以及含油墨、有机溶剂、清洗剂的包装物、污水</w:t>
            </w:r>
            <w:r>
              <w:rPr>
                <w:rFonts w:ascii="仿宋_GB2312" w:hAnsi="宋体" w:eastAsia="仿宋_GB2312"/>
                <w:sz w:val="22"/>
                <w:szCs w:val="22"/>
              </w:rPr>
              <w:t>处理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废弃物等</w:t>
            </w:r>
            <w:r>
              <w:rPr>
                <w:rFonts w:ascii="仿宋_GB2312" w:hAnsi="宋体" w:eastAsia="仿宋_GB2312"/>
                <w:sz w:val="22"/>
                <w:szCs w:val="22"/>
              </w:rPr>
              <w:t>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含VOCs的危险废物贮存期间是否密闭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含VOCs的危险废物输送、转运、</w:t>
            </w:r>
            <w:r>
              <w:rPr>
                <w:rFonts w:ascii="仿宋_GB2312" w:hAnsi="宋体" w:eastAsia="仿宋_GB2312"/>
                <w:sz w:val="22"/>
                <w:szCs w:val="22"/>
              </w:rPr>
              <w:t>转移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是否密闭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所有产生VOCs的生产车间（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或生产设施）车间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门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窗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是否密闭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所有产生VOCs的生产车间（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或生产设施）车间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门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窗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是否设置</w:t>
            </w:r>
            <w:r>
              <w:rPr>
                <w:rFonts w:ascii="仿宋_GB2312" w:hAnsi="宋体" w:eastAsia="仿宋_GB2312"/>
                <w:sz w:val="22"/>
                <w:szCs w:val="22"/>
              </w:rPr>
              <w:t>常闭警示标示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或</w:t>
            </w:r>
            <w:r>
              <w:rPr>
                <w:rFonts w:ascii="仿宋_GB2312" w:hAnsi="宋体" w:eastAsia="仿宋_GB2312"/>
                <w:sz w:val="22"/>
                <w:szCs w:val="22"/>
              </w:rPr>
              <w:t>操作规程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所有产生VOCs的生产车间是否有未</w:t>
            </w:r>
            <w:r>
              <w:rPr>
                <w:rFonts w:ascii="仿宋_GB2312" w:hAnsi="宋体" w:eastAsia="仿宋_GB2312"/>
                <w:sz w:val="22"/>
                <w:szCs w:val="22"/>
              </w:rPr>
              <w:t>收集的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排气风扇（或</w:t>
            </w:r>
            <w:r>
              <w:rPr>
                <w:rFonts w:ascii="仿宋_GB2312" w:hAnsi="宋体" w:eastAsia="仿宋_GB2312"/>
                <w:sz w:val="22"/>
                <w:szCs w:val="22"/>
              </w:rPr>
              <w:t>换气风扇）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所有产生VOCs的生产车间门是否设置阻隔设施（双重门</w:t>
            </w:r>
            <w:r>
              <w:rPr>
                <w:rFonts w:ascii="仿宋_GB2312" w:hAnsi="宋体" w:eastAsia="仿宋_GB2312"/>
                <w:sz w:val="22"/>
                <w:szCs w:val="22"/>
              </w:rPr>
              <w:t>等）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所有产生VOCs的生产车间是否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为微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负压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所有产生VOCs的生产车间（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或生产设施）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是否</w:t>
            </w:r>
            <w:r>
              <w:rPr>
                <w:rFonts w:ascii="仿宋_GB2312" w:hAnsi="宋体" w:eastAsia="仿宋_GB2312"/>
                <w:sz w:val="22"/>
                <w:szCs w:val="22"/>
              </w:rPr>
              <w:t>存在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漏气</w:t>
            </w:r>
            <w:r>
              <w:rPr>
                <w:rFonts w:ascii="仿宋_GB2312" w:hAnsi="宋体" w:eastAsia="仿宋_GB2312"/>
                <w:sz w:val="22"/>
                <w:szCs w:val="22"/>
              </w:rPr>
              <w:t>点位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>含VOCs物料的反应、搅拌、混合过程</w:t>
            </w:r>
            <w:r>
              <w:rPr>
                <w:rFonts w:ascii="仿宋_GB2312" w:eastAsia="仿宋_GB2312"/>
              </w:rPr>
              <w:t>是否密闭收集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含VOCs物料分离精制过程</w:t>
            </w:r>
            <w:r>
              <w:rPr>
                <w:rFonts w:ascii="仿宋_GB2312" w:eastAsia="仿宋_GB2312"/>
              </w:rPr>
              <w:t>是否密闭收集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设备起停、检修与清洗是否</w:t>
            </w:r>
            <w:r>
              <w:rPr>
                <w:rFonts w:ascii="仿宋_GB2312" w:eastAsia="仿宋_GB2312"/>
              </w:rPr>
              <w:t>减少</w:t>
            </w:r>
            <w:r>
              <w:rPr>
                <w:rFonts w:hint="eastAsia" w:ascii="仿宋_GB2312" w:eastAsia="仿宋_GB2312"/>
              </w:rPr>
              <w:t>VOC</w:t>
            </w:r>
            <w:r>
              <w:rPr>
                <w:rFonts w:ascii="仿宋_GB2312" w:eastAsia="仿宋_GB2312"/>
              </w:rPr>
              <w:t>s逸散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污水处理站的处理构筑物是否加盖密封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不涉及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污水处理站的废气是否收集处理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不涉及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VOCs集气管路是否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标明废气走向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（现有</w:t>
            </w:r>
            <w:r>
              <w:rPr>
                <w:rFonts w:ascii="仿宋_GB2312" w:hAnsi="宋体" w:eastAsia="仿宋_GB2312"/>
                <w:sz w:val="22"/>
                <w:szCs w:val="22"/>
              </w:rPr>
              <w:t>标示总个数：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hAnsi="宋体" w:eastAsia="仿宋_GB2312"/>
                <w:sz w:val="22"/>
                <w:szCs w:val="22"/>
              </w:rPr>
              <w:t>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所有可能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产生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VOCs的生产场所和工段是否设置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废气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收集系统，将废气收集到位并导入废气治理设施。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2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四</w:t>
            </w:r>
            <w:r>
              <w:rPr>
                <w:rFonts w:ascii="仿宋_GB2312" w:hAnsi="宋体" w:eastAsia="仿宋_GB2312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治理</w:t>
            </w:r>
            <w:r>
              <w:rPr>
                <w:rFonts w:ascii="仿宋_GB2312" w:hAnsi="宋体" w:eastAsia="仿宋_GB2312"/>
                <w:sz w:val="22"/>
                <w:szCs w:val="22"/>
              </w:rPr>
              <w:t>设施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废气收集系统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、治理设施和生产设备的开、关时间是否记录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设施设备的开关时间是否写入操作规程并明示公布。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废气收集系统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、治理设施和生产设备的开、关时间是否一致。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密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闭设施外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任意一点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非甲烷总烃、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苯、甲苯、二甲苯、乙酸、乙酸甲酯、乙酸乙酯、丙酮及环己酮中的任一种污染物瞬时排放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浓度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值是否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低于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无组织排放标准值2倍。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检查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最大可能点位包括：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原料仓库（储罐）、危废仓库及无组织排放最大可能点至少三点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VOCs治理设施是否设正常运行，</w:t>
            </w:r>
            <w:r>
              <w:rPr>
                <w:rFonts w:hint="eastAsia" w:ascii="仿宋_GB2312" w:hAnsi="仿宋" w:eastAsia="仿宋_GB2312"/>
              </w:rPr>
              <w:t>治理设施净化效率是否高于50%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工艺流程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的工艺总体介绍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的主要技术参数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操作规程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是否公示VOCs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治理设施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维护制度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公示的位置是否为治理设施</w:t>
            </w:r>
            <w:r>
              <w:rPr>
                <w:rFonts w:ascii="仿宋_GB2312" w:hAnsi="宋体" w:eastAsia="仿宋_GB2312"/>
                <w:sz w:val="22"/>
                <w:szCs w:val="22"/>
              </w:rPr>
              <w:t>场所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处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公示的</w:t>
            </w:r>
            <w:r>
              <w:rPr>
                <w:rFonts w:ascii="仿宋_GB2312" w:hAnsi="宋体" w:eastAsia="仿宋_GB2312"/>
                <w:sz w:val="22"/>
                <w:szCs w:val="22"/>
              </w:rPr>
              <w:t>场所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一共</w:t>
            </w:r>
            <w:r>
              <w:rPr>
                <w:rFonts w:ascii="仿宋_GB2312" w:hAnsi="宋体" w:eastAsia="仿宋_GB2312"/>
                <w:sz w:val="22"/>
                <w:szCs w:val="22"/>
              </w:rPr>
              <w:t>几个位置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？</w:t>
            </w:r>
            <w:r>
              <w:rPr>
                <w:rFonts w:ascii="仿宋_GB2312" w:hAnsi="宋体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一共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个</w:t>
            </w:r>
            <w:r>
              <w:rPr>
                <w:rFonts w:ascii="仿宋_GB2312" w:hAnsi="宋体" w:eastAsia="仿宋_GB2312"/>
                <w:sz w:val="22"/>
                <w:szCs w:val="22"/>
              </w:rPr>
              <w:t>位置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）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公示场所</w:t>
            </w:r>
            <w:r>
              <w:rPr>
                <w:rFonts w:ascii="仿宋_GB2312" w:hAnsi="宋体" w:eastAsia="仿宋_GB2312"/>
                <w:sz w:val="22"/>
                <w:szCs w:val="22"/>
              </w:rPr>
              <w:t>具体位置：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1、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eastAsia="zh-CN"/>
              </w:rPr>
              <w:t>钣喷车间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2、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3、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所有公示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内容是否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包含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公示环保举报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投诉</w:t>
            </w:r>
            <w:r>
              <w:rPr>
                <w:rFonts w:ascii="仿宋_GB2312" w:hAnsi="宋体" w:eastAsia="仿宋_GB2312" w:cs="宋体"/>
                <w:sz w:val="22"/>
                <w:szCs w:val="22"/>
              </w:rPr>
              <w:t>电话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12369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是否记录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VOCs治理设施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的关键技术指标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，如焚烧（含热氧化）要记录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燃烧温度。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需定期更换吸附剂、催化剂或吸收液的，是否有详细的购买及更换台账，包括装填量、更换周期、采购发票、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转移处置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记录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最新更</w:t>
            </w:r>
            <w:r>
              <w:rPr>
                <w:rFonts w:ascii="仿宋_GB2312" w:hAnsi="宋体" w:eastAsia="仿宋_GB2312"/>
                <w:sz w:val="22"/>
                <w:szCs w:val="22"/>
              </w:rPr>
              <w:t>新的日期：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</w:t>
            </w:r>
            <w:r>
              <w:rPr>
                <w:rFonts w:hint="default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default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</w:t>
            </w:r>
            <w:r>
              <w:rPr>
                <w:rFonts w:hint="default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日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排气筒数量是否符合要求：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采用燃烧法（含直接燃烧、催化燃烧和蓄热燃烧法等）治理VOCs废气的，每套燃烧设施允许设置一根VOCs排气筒，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采用其他方法治理VOCs废气的，一个企业一栋建筑只允许设置一根VOCs排气筒。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是否还有设置其他任何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VOCs废气的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排放口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及出风口。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排气筒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按《固定源监测技术规范》（HJ／T397）要求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设置采样口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排气筒采样</w:t>
            </w:r>
            <w:r>
              <w:rPr>
                <w:rFonts w:ascii="仿宋_GB2312" w:hAnsi="宋体" w:eastAsia="仿宋_GB2312"/>
                <w:sz w:val="22"/>
                <w:szCs w:val="22"/>
              </w:rPr>
              <w:t>口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是否设置采样平台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排气筒采样</w:t>
            </w:r>
            <w:r>
              <w:rPr>
                <w:rFonts w:ascii="仿宋_GB2312" w:hAnsi="宋体" w:eastAsia="仿宋_GB2312"/>
                <w:sz w:val="22"/>
                <w:szCs w:val="22"/>
              </w:rPr>
              <w:t>口附近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配备固定电源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排气筒采样</w:t>
            </w:r>
            <w:r>
              <w:rPr>
                <w:rFonts w:ascii="仿宋_GB2312" w:hAnsi="宋体" w:eastAsia="仿宋_GB2312"/>
                <w:sz w:val="22"/>
                <w:szCs w:val="22"/>
              </w:rPr>
              <w:t>口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是否设置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固定</w:t>
            </w: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安全的人员通道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排气筒</w:t>
            </w:r>
            <w:r>
              <w:rPr>
                <w:rFonts w:ascii="仿宋_GB2312" w:hAnsi="宋体" w:eastAsia="仿宋_GB2312"/>
                <w:sz w:val="22"/>
                <w:szCs w:val="22"/>
              </w:rPr>
              <w:t>采样口后是否还有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其他</w:t>
            </w:r>
            <w:r>
              <w:rPr>
                <w:rFonts w:ascii="仿宋_GB2312" w:hAnsi="宋体" w:eastAsia="仿宋_GB2312"/>
                <w:sz w:val="22"/>
                <w:szCs w:val="22"/>
              </w:rPr>
              <w:t>废气接入排气筒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本</w:t>
            </w:r>
            <w:r>
              <w:rPr>
                <w:rFonts w:ascii="仿宋_GB2312" w:hAnsi="宋体" w:eastAsia="仿宋_GB2312"/>
                <w:sz w:val="22"/>
                <w:szCs w:val="22"/>
              </w:rPr>
              <w:t>自查表是否在互联网公开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公示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2020.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曾学军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洪丽香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047"/>
    <w:multiLevelType w:val="multilevel"/>
    <w:tmpl w:val="39913047"/>
    <w:lvl w:ilvl="0" w:tentative="0">
      <w:start w:val="1"/>
      <w:numFmt w:val="decimal"/>
      <w:lvlText w:val="%1"/>
      <w:lvlJc w:val="left"/>
      <w:pPr>
        <w:ind w:left="0" w:firstLine="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B82C6D"/>
    <w:multiLevelType w:val="multilevel"/>
    <w:tmpl w:val="7AB82C6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31193"/>
    <w:rsid w:val="17731215"/>
    <w:rsid w:val="24BC39A9"/>
    <w:rsid w:val="39FB1303"/>
    <w:rsid w:val="3F375BA0"/>
    <w:rsid w:val="400D0A5A"/>
    <w:rsid w:val="45E57E93"/>
    <w:rsid w:val="46B462D9"/>
    <w:rsid w:val="501B0B89"/>
    <w:rsid w:val="69D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*淡然*</cp:lastModifiedBy>
  <dcterms:modified xsi:type="dcterms:W3CDTF">2020-06-24T01:51:33Z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